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项目绩效自评报告</w:t>
      </w: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项目名称：中考改革系统维护</w:t>
      </w: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中考改革系统是集网上报名、网上填报志愿、考务管理、网上阅卷、网上录取为一体的综合考试管理系统。2021年安排了100万元的预算额度用于对该考试管理系统的维护工作。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该项目经领导班子会议决策，通过政府采购程序及局采购制度，在公正公开公平情况下，择优选定项目合作公司，并对采购种类进行了详细论证，充分保证了产品和服务的品质质量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中考改革系统确保全市中考报名、填报志愿、考</w:t>
      </w:r>
      <w:r>
        <w:rPr>
          <w:rFonts w:hint="eastAsia" w:ascii="仿宋_GB2312" w:eastAsia="仿宋_GB2312"/>
          <w:sz w:val="32"/>
          <w:szCs w:val="32"/>
          <w:lang w:eastAsia="zh-CN"/>
        </w:rPr>
        <w:t>务</w:t>
      </w:r>
      <w:r>
        <w:rPr>
          <w:rFonts w:hint="eastAsia" w:ascii="仿宋_GB2312" w:eastAsia="仿宋_GB2312"/>
          <w:sz w:val="32"/>
          <w:szCs w:val="32"/>
        </w:rPr>
        <w:t>管理、</w:t>
      </w:r>
      <w:r>
        <w:rPr>
          <w:rFonts w:hint="eastAsia" w:ascii="仿宋_GB2312" w:eastAsia="仿宋_GB2312"/>
          <w:sz w:val="32"/>
          <w:szCs w:val="32"/>
          <w:lang w:eastAsia="zh-CN"/>
        </w:rPr>
        <w:t>扫描、</w:t>
      </w:r>
      <w:r>
        <w:rPr>
          <w:rFonts w:hint="eastAsia" w:ascii="仿宋_GB2312" w:eastAsia="仿宋_GB2312"/>
          <w:sz w:val="32"/>
          <w:szCs w:val="32"/>
        </w:rPr>
        <w:t>评卷和录取各项工作顺利开展。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二、绩效自评工作组织情况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（一）前期准备情况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组织成立自评工作领导小组，同时按照相关文件精神开展绩效自评工作。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严格按照2021年度部门整体支出和项目绩效自评实施方案，成立绩效工作小组，分工明确，客观公正地对本部门中考改革系统维护项目立项、实施和管理，资金管理和使用以及最终取得的绩效情况自我评价。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三、绩效自评结论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（一）自评分数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2021年该项目的专项资金绩效目标设定较为科学，资金分配、管理和使用等方面落实情况较好，取得预期的绩效成果，自评分数为100分。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（二）专项资金使用绩效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该项目的2021年所有财政资金支出数为100万元，支出率为100%。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（一）决策分析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1.项目立项情况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（1）论证决策。</w:t>
      </w:r>
      <w:r>
        <w:rPr>
          <w:rFonts w:hint="eastAsia" w:ascii="仿宋_GB2312" w:eastAsia="仿宋_GB2312"/>
          <w:sz w:val="32"/>
          <w:szCs w:val="32"/>
          <w:lang w:eastAsia="zh-CN"/>
        </w:rPr>
        <w:t>在论证决策方面，自评分为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4分。</w:t>
      </w:r>
      <w:r>
        <w:rPr>
          <w:rFonts w:hint="eastAsia" w:ascii="仿宋_GB2312" w:eastAsia="仿宋_GB2312"/>
          <w:sz w:val="32"/>
          <w:szCs w:val="32"/>
        </w:rPr>
        <w:t>依据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广东省教育厅关于印发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/>
          <w:sz w:val="32"/>
          <w:szCs w:val="32"/>
        </w:rPr>
        <w:t>广东省国家教育考试标准化考点管理办法（试行）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&gt;</w:t>
      </w:r>
      <w:r>
        <w:rPr>
          <w:rFonts w:hint="eastAsia" w:ascii="仿宋_GB2312" w:eastAsia="仿宋_GB2312"/>
          <w:sz w:val="32"/>
          <w:szCs w:val="32"/>
        </w:rPr>
        <w:t>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 xml:space="preserve">（粤教考函〔2018〕31号）和 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/>
          <w:sz w:val="32"/>
          <w:szCs w:val="32"/>
        </w:rPr>
        <w:t>梅州市2021年初中学业水平考试与高中阶段学校招生工作实施方案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&gt;</w:t>
      </w:r>
      <w:r>
        <w:rPr>
          <w:rFonts w:hint="eastAsia" w:ascii="仿宋_GB2312" w:eastAsia="仿宋_GB2312"/>
          <w:sz w:val="32"/>
          <w:szCs w:val="32"/>
        </w:rPr>
        <w:t>的通知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（梅市教〔2021〕21 号），我市的中考工作要符合相关文件精神来开展工作。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（2）目标设置。</w:t>
      </w:r>
      <w:r>
        <w:rPr>
          <w:rFonts w:hint="eastAsia" w:ascii="仿宋_GB2312" w:eastAsia="仿宋_GB2312"/>
          <w:sz w:val="32"/>
          <w:szCs w:val="32"/>
          <w:lang w:eastAsia="zh-CN"/>
        </w:rPr>
        <w:t>在目标设置方面，自评分为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6分。</w:t>
      </w:r>
      <w:r>
        <w:rPr>
          <w:rFonts w:hint="eastAsia" w:ascii="仿宋_GB2312" w:eastAsia="仿宋_GB2312"/>
          <w:sz w:val="32"/>
          <w:szCs w:val="32"/>
        </w:rPr>
        <w:t>该项目是确保我市的中考工作顺利完成的重要组成部分，总体项目目标是确保全市中考报名、填报志愿、考</w:t>
      </w:r>
      <w:r>
        <w:rPr>
          <w:rFonts w:hint="eastAsia" w:ascii="仿宋_GB2312" w:eastAsia="仿宋_GB2312"/>
          <w:sz w:val="32"/>
          <w:szCs w:val="32"/>
          <w:lang w:eastAsia="zh-CN"/>
        </w:rPr>
        <w:t>务</w:t>
      </w:r>
      <w:r>
        <w:rPr>
          <w:rFonts w:hint="eastAsia" w:ascii="仿宋_GB2312" w:eastAsia="仿宋_GB2312"/>
          <w:sz w:val="32"/>
          <w:szCs w:val="32"/>
        </w:rPr>
        <w:t>管理、</w:t>
      </w:r>
      <w:r>
        <w:rPr>
          <w:rFonts w:hint="eastAsia" w:ascii="仿宋_GB2312" w:eastAsia="仿宋_GB2312"/>
          <w:sz w:val="32"/>
          <w:szCs w:val="32"/>
          <w:lang w:eastAsia="zh-CN"/>
        </w:rPr>
        <w:t>扫描、</w:t>
      </w:r>
      <w:r>
        <w:rPr>
          <w:rFonts w:hint="eastAsia" w:ascii="仿宋_GB2312" w:eastAsia="仿宋_GB2312"/>
          <w:sz w:val="32"/>
          <w:szCs w:val="32"/>
        </w:rPr>
        <w:t>评卷和录取各项工作的顺利开展。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（3）保障措施。</w:t>
      </w:r>
      <w:r>
        <w:rPr>
          <w:rFonts w:hint="eastAsia" w:ascii="仿宋_GB2312" w:eastAsia="仿宋_GB2312"/>
          <w:sz w:val="32"/>
          <w:szCs w:val="32"/>
          <w:lang w:eastAsia="zh-CN"/>
        </w:rPr>
        <w:t>在保障措施方面，自评分为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2分。</w:t>
      </w:r>
      <w:r>
        <w:rPr>
          <w:rFonts w:hint="eastAsia" w:ascii="仿宋_GB2312" w:eastAsia="仿宋_GB2312"/>
          <w:sz w:val="32"/>
          <w:szCs w:val="32"/>
        </w:rPr>
        <w:t>项目以合作双方签订合同的形式来确保该项目能够顺利开展，合同对双方的责任、提供的具体服务、违约行为等均做出了详细的要求。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2.资金落实情况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（1）资金到位。</w:t>
      </w:r>
      <w:r>
        <w:rPr>
          <w:rFonts w:hint="eastAsia" w:ascii="仿宋_GB2312" w:eastAsia="仿宋_GB2312"/>
          <w:sz w:val="32"/>
          <w:szCs w:val="32"/>
          <w:lang w:eastAsia="zh-CN"/>
        </w:rPr>
        <w:t>在资金到位方面，自评分为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5分。</w:t>
      </w:r>
      <w:r>
        <w:rPr>
          <w:rFonts w:hint="eastAsia" w:ascii="仿宋_GB2312" w:eastAsia="仿宋_GB2312"/>
          <w:sz w:val="32"/>
          <w:szCs w:val="32"/>
        </w:rPr>
        <w:t>2021年中考改革系统维护项目的经费来源均为财政资金拨款，共计100万元。2021年经费批复到位，并及时按照实施方案执行。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（2）资金分配。</w:t>
      </w:r>
      <w:r>
        <w:rPr>
          <w:rFonts w:hint="eastAsia" w:ascii="仿宋_GB2312" w:eastAsia="仿宋_GB2312"/>
          <w:sz w:val="32"/>
          <w:szCs w:val="32"/>
          <w:lang w:eastAsia="zh-CN"/>
        </w:rPr>
        <w:t>在资金分配方面，自评分为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3分。</w:t>
      </w:r>
      <w:r>
        <w:rPr>
          <w:rFonts w:hint="eastAsia" w:ascii="仿宋_GB2312" w:eastAsia="仿宋_GB2312"/>
          <w:sz w:val="32"/>
          <w:szCs w:val="32"/>
        </w:rPr>
        <w:t>该项目的资金支出均为市本级的资金支出，已全部投入用于中考改革系统的维护。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（二）管理分析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1.资金管理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（1）资金支付。</w:t>
      </w:r>
      <w:r>
        <w:rPr>
          <w:rFonts w:hint="eastAsia" w:ascii="仿宋_GB2312" w:eastAsia="仿宋_GB2312"/>
          <w:sz w:val="32"/>
          <w:szCs w:val="32"/>
          <w:lang w:eastAsia="zh-CN"/>
        </w:rPr>
        <w:t>在资金支付方面，自评分为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6分。</w:t>
      </w:r>
      <w:r>
        <w:rPr>
          <w:rFonts w:hint="eastAsia" w:ascii="仿宋_GB2312" w:eastAsia="仿宋_GB2312"/>
          <w:sz w:val="32"/>
          <w:szCs w:val="32"/>
        </w:rPr>
        <w:t>2021年中考改革系统维护预留经费100万元，当年支出数100万元，支出率达100%，该项目绩效目标在2021年下半年完成。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（2）支出规范性。</w:t>
      </w:r>
      <w:r>
        <w:rPr>
          <w:rFonts w:hint="eastAsia" w:ascii="仿宋_GB2312" w:eastAsia="仿宋_GB2312"/>
          <w:sz w:val="32"/>
          <w:szCs w:val="32"/>
          <w:lang w:eastAsia="zh-CN"/>
        </w:rPr>
        <w:t>在支出规范性方面，自评分为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6分。</w:t>
      </w:r>
      <w:r>
        <w:rPr>
          <w:rFonts w:hint="eastAsia" w:ascii="仿宋_GB2312" w:eastAsia="仿宋_GB2312"/>
          <w:sz w:val="32"/>
          <w:szCs w:val="32"/>
        </w:rPr>
        <w:t>2021年，中考改革系统维护经费为单一用途的专项资金，根据我局计财科提供的文件要求，严格按照资金指定用途，因此使用绩效与上述专项资金完成绩效目标情况一致。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2.事项管理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实施程序。在实施程序方面，自评分4分。中考改革系统是集合了报名、填报志愿、考试管理、评卷和录取各项工作的综合管理考试系统，对该项目的维护于我市的中考具有重要的作用。对该项目的维护是从第一阶段的报名、填报志愿系统展开，在第二阶段时对考试管理系统进行维护，第三阶段则是对评卷和录取系统进行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（2）管理情况。在管理情况方面，自评分4分。我局对于中考改革系统的维护资金建立了有效的管理机制，能够做到专款专用，执行情况良好。我局每年都会对中考改革系统进行定期的检查，并要求</w:t>
      </w:r>
      <w:r>
        <w:rPr>
          <w:rFonts w:hint="eastAsia" w:ascii="仿宋_GB2312" w:eastAsia="仿宋_GB2312"/>
          <w:sz w:val="32"/>
          <w:szCs w:val="32"/>
          <w:lang w:eastAsia="zh-CN"/>
        </w:rPr>
        <w:t>服务方</w:t>
      </w:r>
      <w:r>
        <w:rPr>
          <w:rFonts w:hint="eastAsia" w:ascii="仿宋_GB2312" w:eastAsia="仿宋_GB2312"/>
          <w:sz w:val="32"/>
          <w:szCs w:val="32"/>
        </w:rPr>
        <w:t>在中考报名、填报志愿和录取期间，派驻一名符合资质的技术人员进行现场的软件支持和维护；在中考试卷扫描、网上评卷期间，试卷扫描场地配备2名以上技术人员在场，每一个网上评卷点都有1名技术人员在场，保证中考工作的顺利开展。其项目的维护费用，我局将在中考工作结束的15天内一次性付清给提供中考改革系统维护服务的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（三）产出分析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1.经济性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在经济性方面，自评分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分，其中预算控制自评分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分、成本控制自评分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分。2021年，我局的中考改革系统维护费用基本按照预算计划支出，</w:t>
      </w:r>
      <w:r>
        <w:rPr>
          <w:rFonts w:hint="eastAsia" w:ascii="仿宋_GB2312" w:eastAsia="仿宋_GB2312"/>
          <w:sz w:val="32"/>
          <w:szCs w:val="32"/>
          <w:lang w:eastAsia="zh-CN"/>
        </w:rPr>
        <w:t>且</w:t>
      </w:r>
      <w:r>
        <w:rPr>
          <w:rFonts w:hint="eastAsia" w:ascii="仿宋_GB2312" w:eastAsia="仿宋_GB2312"/>
          <w:sz w:val="32"/>
          <w:szCs w:val="32"/>
        </w:rPr>
        <w:t>在资金运行过程，实际支出</w:t>
      </w:r>
      <w:r>
        <w:rPr>
          <w:rFonts w:hint="eastAsia" w:ascii="仿宋_GB2312" w:eastAsia="仿宋_GB2312"/>
          <w:sz w:val="32"/>
          <w:szCs w:val="32"/>
          <w:lang w:eastAsia="zh-CN"/>
        </w:rPr>
        <w:t>能够有效的控制在</w:t>
      </w:r>
      <w:r>
        <w:rPr>
          <w:rFonts w:hint="eastAsia" w:ascii="仿宋_GB2312" w:eastAsia="仿宋_GB2312"/>
          <w:sz w:val="32"/>
          <w:szCs w:val="32"/>
        </w:rPr>
        <w:t>项目维护成本</w:t>
      </w:r>
      <w:r>
        <w:rPr>
          <w:rFonts w:hint="eastAsia" w:ascii="仿宋_GB2312" w:eastAsia="仿宋_GB2312"/>
          <w:sz w:val="32"/>
          <w:szCs w:val="32"/>
          <w:lang w:eastAsia="zh-CN"/>
        </w:rPr>
        <w:t>的合理范围之内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2.效率性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在效率性方面，根据实际工作的完成情况，自评分为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分。其中，中考改革系统维护实际完成情况百分百（数量指标100%）、能够及时完成（时效指标100%）、质量均能达到标准（质量指标100%）。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（四）效益实现度分析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1.效果性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评价资金实际情况，综合自评25分。经济效益方面，维护费均用于中考改革系统的维护，资金利用率达100%；社会效益方面，保障了2021年中考工作的顺利完成，维护了全市考生的切身利益，保证了全市考生的顺利升学；生态效益方面，中考改革系统是一个由报名、填报志愿、评卷等功能组成的中考系统生态链，对其的维护使其能够正常运行，保证工作的顺利开展；可持续发展方面，对系统的定期维护，使其在每年的中考工作中都能充分的发挥其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公平性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在公众或服务对象满意度方面，自评5分。群众对我局的中考工作的满意度高。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主要绩效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项目立项依据充分，绩效目标合理且清晰明确；项目管理机制健全、措施保障有力，全面、按时完成各项绩效指标，有效促进部门履职绩效目标的实现；相关政策落实到位；项目资金及时、全额拨付到位；资金使用合规，会计核算规范，财务控制有效；项目完成及时；项目质量及节支增效措施明显，符合年度预算目标，项目社会效益显著，服务对象满意度较高，有效推进了部门绩效目标的实施。项目绩效自评等级为：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、下一步工作计划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更加科学</w:t>
      </w:r>
      <w:r>
        <w:rPr>
          <w:rFonts w:hint="eastAsia" w:ascii="仿宋_GB2312" w:eastAsia="仿宋_GB2312"/>
          <w:sz w:val="32"/>
          <w:szCs w:val="32"/>
          <w:lang w:eastAsia="zh-CN"/>
        </w:rPr>
        <w:t>、有效的</w:t>
      </w:r>
      <w:r>
        <w:rPr>
          <w:rFonts w:hint="eastAsia" w:ascii="仿宋_GB2312" w:eastAsia="仿宋_GB2312"/>
          <w:sz w:val="32"/>
          <w:szCs w:val="32"/>
        </w:rPr>
        <w:t>编制部门预算，结合部门实际情况和以前年度资金支出状况，加强</w:t>
      </w:r>
      <w:r>
        <w:rPr>
          <w:rFonts w:hint="eastAsia" w:ascii="仿宋_GB2312" w:eastAsia="仿宋_GB2312"/>
          <w:sz w:val="32"/>
          <w:szCs w:val="32"/>
          <w:lang w:eastAsia="zh-CN"/>
        </w:rPr>
        <w:t>对中考改革系统项目的维护，确保我市每年的中考工作能够顺利圆满完成。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10DD1F"/>
    <w:multiLevelType w:val="singleLevel"/>
    <w:tmpl w:val="BA10DD1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EA4342"/>
    <w:multiLevelType w:val="singleLevel"/>
    <w:tmpl w:val="0DEA434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Y2RkYjAwOWNlZTJiM2M5MWQ5ZTQ2MjE0NDU0YjgifQ=="/>
  </w:docVars>
  <w:rsids>
    <w:rsidRoot w:val="21DD0058"/>
    <w:rsid w:val="21DD0058"/>
    <w:rsid w:val="6001711E"/>
    <w:rsid w:val="6BD61F13"/>
    <w:rsid w:val="7799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2300</Words>
  <Characters>2385</Characters>
  <Lines>0</Lines>
  <Paragraphs>0</Paragraphs>
  <TotalTime>8</TotalTime>
  <ScaleCrop>false</ScaleCrop>
  <LinksUpToDate>false</LinksUpToDate>
  <CharactersWithSpaces>2388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2022-04-28T03:54:00Z</dcterms:created>
  <dc:creator>どりょく茗</dc:creator>
  <cp:lastModifiedBy>どりょく茗</cp:lastModifiedBy>
  <dcterms:modified xsi:type="dcterms:W3CDTF">2022-06-30T02:41:17Z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37A30C16E8454E8CACD1DFD8C2E42E99</vt:lpwstr>
  </property>
</Properties>
</file>